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1A6" w:rsidRPr="00B561A6" w:rsidRDefault="00B561A6" w:rsidP="00B561A6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561A6">
        <w:rPr>
          <w:rFonts w:ascii="Times New Roman" w:eastAsia="Times New Roman" w:hAnsi="Times New Roman" w:cs="Times New Roman"/>
          <w:b/>
          <w:bCs/>
          <w:sz w:val="36"/>
          <w:szCs w:val="36"/>
        </w:rPr>
        <w:t>2.4. Основные показатели эффективности инвестиционного проекта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Рассчитав приведенные будущие денежные потоки по проекту, необходимо понять, насколько эффективен предлагаемый проект и стоит ли инвестировать в него средства. Также необходимо сравнить основные инвестиционные показатели с данными других проектов. Возможно, они окажутся более привлекательными и быстрее вернут вложенные в них средства, а самое главное – принесут в будущем более высокую стоимость.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Показатели эффективности инвестиций позволяют определить эффективность вложения сре</w:t>
      </w:r>
      <w:proofErr w:type="gramStart"/>
      <w:r w:rsidRPr="00B561A6">
        <w:rPr>
          <w:rFonts w:ascii="Times New Roman" w:eastAsia="Times New Roman" w:hAnsi="Times New Roman" w:cs="Times New Roman"/>
          <w:sz w:val="23"/>
          <w:szCs w:val="23"/>
        </w:rPr>
        <w:t>дств в т</w:t>
      </w:r>
      <w:proofErr w:type="gramEnd"/>
      <w:r w:rsidRPr="00B561A6">
        <w:rPr>
          <w:rFonts w:ascii="Times New Roman" w:eastAsia="Times New Roman" w:hAnsi="Times New Roman" w:cs="Times New Roman"/>
          <w:sz w:val="23"/>
          <w:szCs w:val="23"/>
        </w:rPr>
        <w:t>от или иной проект. При анализе инвестиционных проектов используются следующие показатели эффективности инвестиций: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● период (срок) окупаемости, PP (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payback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period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>);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● дисконтированный период окупаемости, DBP (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discounted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payback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period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>);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● период возврата заемных средств, RP (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repayment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period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>);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● чистый доход, NV (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net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value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>);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● чистый дисконтированный (приведенный) доход (денежный поток), чистая приведенная стоимость, NPV (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net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present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value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>);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● внутренняя норма доходности (рентабельности), норма возврата инвестиций, IRR (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internal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rate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of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return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>);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● индекс прибыльности, индекс рентабельности, индекс доходности, PI (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profitability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index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>);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  <w:lang w:val="en-US"/>
        </w:rPr>
      </w:pPr>
      <w:r w:rsidRPr="00B561A6">
        <w:rPr>
          <w:rFonts w:ascii="Times New Roman" w:eastAsia="Times New Roman" w:hAnsi="Times New Roman" w:cs="Times New Roman"/>
          <w:sz w:val="23"/>
          <w:szCs w:val="23"/>
          <w:lang w:val="en-US"/>
        </w:rPr>
        <w:t xml:space="preserve">● </w:t>
      </w:r>
      <w:proofErr w:type="gramStart"/>
      <w:r w:rsidRPr="00B561A6">
        <w:rPr>
          <w:rFonts w:ascii="Times New Roman" w:eastAsia="Times New Roman" w:hAnsi="Times New Roman" w:cs="Times New Roman"/>
          <w:sz w:val="23"/>
          <w:szCs w:val="23"/>
        </w:rPr>
        <w:t>средняя</w:t>
      </w:r>
      <w:proofErr w:type="gramEnd"/>
      <w:r w:rsidRPr="00B561A6">
        <w:rPr>
          <w:rFonts w:ascii="Times New Roman" w:eastAsia="Times New Roman" w:hAnsi="Times New Roman" w:cs="Times New Roman"/>
          <w:sz w:val="23"/>
          <w:szCs w:val="23"/>
          <w:lang w:val="en-US"/>
        </w:rPr>
        <w:t xml:space="preserve"> </w:t>
      </w:r>
      <w:r w:rsidRPr="00B561A6">
        <w:rPr>
          <w:rFonts w:ascii="Times New Roman" w:eastAsia="Times New Roman" w:hAnsi="Times New Roman" w:cs="Times New Roman"/>
          <w:sz w:val="23"/>
          <w:szCs w:val="23"/>
        </w:rPr>
        <w:t>норма</w:t>
      </w:r>
      <w:r w:rsidRPr="00B561A6">
        <w:rPr>
          <w:rFonts w:ascii="Times New Roman" w:eastAsia="Times New Roman" w:hAnsi="Times New Roman" w:cs="Times New Roman"/>
          <w:sz w:val="23"/>
          <w:szCs w:val="23"/>
          <w:lang w:val="en-US"/>
        </w:rPr>
        <w:t xml:space="preserve"> </w:t>
      </w:r>
      <w:r w:rsidRPr="00B561A6">
        <w:rPr>
          <w:rFonts w:ascii="Times New Roman" w:eastAsia="Times New Roman" w:hAnsi="Times New Roman" w:cs="Times New Roman"/>
          <w:sz w:val="23"/>
          <w:szCs w:val="23"/>
        </w:rPr>
        <w:t>рентабельности</w:t>
      </w:r>
      <w:r w:rsidRPr="00B561A6">
        <w:rPr>
          <w:rFonts w:ascii="Times New Roman" w:eastAsia="Times New Roman" w:hAnsi="Times New Roman" w:cs="Times New Roman"/>
          <w:sz w:val="23"/>
          <w:szCs w:val="23"/>
          <w:lang w:val="en-US"/>
        </w:rPr>
        <w:t>, ARR (average rate of return);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  <w:lang w:val="en-US"/>
        </w:rPr>
      </w:pPr>
      <w:r w:rsidRPr="00B561A6">
        <w:rPr>
          <w:rFonts w:ascii="Times New Roman" w:eastAsia="Times New Roman" w:hAnsi="Times New Roman" w:cs="Times New Roman"/>
          <w:sz w:val="23"/>
          <w:szCs w:val="23"/>
          <w:lang w:val="en-US"/>
        </w:rPr>
        <w:t xml:space="preserve">● </w:t>
      </w:r>
      <w:proofErr w:type="gramStart"/>
      <w:r w:rsidRPr="00B561A6">
        <w:rPr>
          <w:rFonts w:ascii="Times New Roman" w:eastAsia="Times New Roman" w:hAnsi="Times New Roman" w:cs="Times New Roman"/>
          <w:sz w:val="23"/>
          <w:szCs w:val="23"/>
        </w:rPr>
        <w:t>модифицированная</w:t>
      </w:r>
      <w:proofErr w:type="gramEnd"/>
      <w:r w:rsidRPr="00B561A6">
        <w:rPr>
          <w:rFonts w:ascii="Times New Roman" w:eastAsia="Times New Roman" w:hAnsi="Times New Roman" w:cs="Times New Roman"/>
          <w:sz w:val="23"/>
          <w:szCs w:val="23"/>
          <w:lang w:val="en-US"/>
        </w:rPr>
        <w:t xml:space="preserve"> </w:t>
      </w:r>
      <w:r w:rsidRPr="00B561A6">
        <w:rPr>
          <w:rFonts w:ascii="Times New Roman" w:eastAsia="Times New Roman" w:hAnsi="Times New Roman" w:cs="Times New Roman"/>
          <w:sz w:val="23"/>
          <w:szCs w:val="23"/>
        </w:rPr>
        <w:t>внутренняя</w:t>
      </w:r>
      <w:r w:rsidRPr="00B561A6">
        <w:rPr>
          <w:rFonts w:ascii="Times New Roman" w:eastAsia="Times New Roman" w:hAnsi="Times New Roman" w:cs="Times New Roman"/>
          <w:sz w:val="23"/>
          <w:szCs w:val="23"/>
          <w:lang w:val="en-US"/>
        </w:rPr>
        <w:t xml:space="preserve"> </w:t>
      </w:r>
      <w:r w:rsidRPr="00B561A6">
        <w:rPr>
          <w:rFonts w:ascii="Times New Roman" w:eastAsia="Times New Roman" w:hAnsi="Times New Roman" w:cs="Times New Roman"/>
          <w:sz w:val="23"/>
          <w:szCs w:val="23"/>
        </w:rPr>
        <w:t>норма</w:t>
      </w:r>
      <w:r w:rsidRPr="00B561A6">
        <w:rPr>
          <w:rFonts w:ascii="Times New Roman" w:eastAsia="Times New Roman" w:hAnsi="Times New Roman" w:cs="Times New Roman"/>
          <w:sz w:val="23"/>
          <w:szCs w:val="23"/>
          <w:lang w:val="en-US"/>
        </w:rPr>
        <w:t xml:space="preserve"> </w:t>
      </w:r>
      <w:r w:rsidRPr="00B561A6">
        <w:rPr>
          <w:rFonts w:ascii="Times New Roman" w:eastAsia="Times New Roman" w:hAnsi="Times New Roman" w:cs="Times New Roman"/>
          <w:sz w:val="23"/>
          <w:szCs w:val="23"/>
        </w:rPr>
        <w:t>рентабельности</w:t>
      </w:r>
      <w:r w:rsidRPr="00B561A6">
        <w:rPr>
          <w:rFonts w:ascii="Times New Roman" w:eastAsia="Times New Roman" w:hAnsi="Times New Roman" w:cs="Times New Roman"/>
          <w:sz w:val="23"/>
          <w:szCs w:val="23"/>
          <w:lang w:val="en-US"/>
        </w:rPr>
        <w:t>, MIRR (modified internal rate of return);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● точка безубыточности проекта, BEP (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break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even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point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>);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● коэффициент покрытия ссудной задолженности, DCR (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debt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cover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ratio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>);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● потребность в дополнительном финансировании;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● потребность в дополнительном финансировании с учетом дисконта.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Ниже подробно рассмотрим основные показатели инвестиционного проекта. Некоторые показатели рассчитываются с учетом дисконтирования.</w:t>
      </w:r>
    </w:p>
    <w:p w:rsidR="00B561A6" w:rsidRPr="00B561A6" w:rsidRDefault="00B561A6" w:rsidP="00B561A6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561A6">
        <w:rPr>
          <w:rFonts w:ascii="Times New Roman" w:eastAsia="Times New Roman" w:hAnsi="Times New Roman" w:cs="Times New Roman"/>
          <w:b/>
          <w:bCs/>
          <w:sz w:val="36"/>
          <w:szCs w:val="36"/>
        </w:rPr>
        <w:t>2.4.1. Период окупаемости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Период окупаемости (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Payback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period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, P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P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, PB) можно определить по-разному. Это и время, требуемое для покрытия начальных инвестиций за счет чистого денежного потока, генерируемого инвестиционным проектом. Это также продолжительность наименьшего периода, по истечении которого текущий чистый доход в текущих или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дефлированных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ценах становится и в дальнейшем остается неотрицательным. Его можно назвать и минимальным временным интервалом, за пределами которого интегральный эффект становится и в дальнейшем остается неотрицательным, или периодом, начиная с которого вложения и затраты, связанные с инвестиционным проектом, покрываются суммарными результатами его осуществления.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Для расчета периода окупаемости используется следующее соотношение: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● </w:t>
      </w:r>
      <w:proofErr w:type="spellStart"/>
      <w:r w:rsidRPr="00B561A6">
        <w:rPr>
          <w:rFonts w:ascii="Times New Roman" w:eastAsia="Times New Roman" w:hAnsi="Times New Roman" w:cs="Times New Roman"/>
          <w:i/>
          <w:iCs/>
          <w:sz w:val="23"/>
        </w:rPr>
        <w:t>Investments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– начальные инвестиции;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● </w:t>
      </w:r>
      <w:proofErr w:type="spellStart"/>
      <w:r w:rsidRPr="00B561A6">
        <w:rPr>
          <w:rFonts w:ascii="Times New Roman" w:eastAsia="Times New Roman" w:hAnsi="Times New Roman" w:cs="Times New Roman"/>
          <w:i/>
          <w:iCs/>
          <w:sz w:val="23"/>
        </w:rPr>
        <w:t>CFt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– чистый денежный поток периода </w:t>
      </w:r>
      <w:proofErr w:type="spellStart"/>
      <w:r w:rsidRPr="00B561A6">
        <w:rPr>
          <w:rFonts w:ascii="Times New Roman" w:eastAsia="Times New Roman" w:hAnsi="Times New Roman" w:cs="Times New Roman"/>
          <w:i/>
          <w:iCs/>
          <w:sz w:val="23"/>
        </w:rPr>
        <w:t>t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>.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Показатель PB рассчитывается путем подбора значения при разных вариантах сроков.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Значения PP: у эффективного проекта PP должен быть меньше длительности проекта.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Срок окупаемости в соответствии с заданием на расчет эффективности может исчисляться либо от базового момента времени, либо от начала осуществления инвестиций, либо от момента </w:t>
      </w:r>
      <w:proofErr w:type="gramStart"/>
      <w:r w:rsidRPr="00B561A6">
        <w:rPr>
          <w:rFonts w:ascii="Times New Roman" w:eastAsia="Times New Roman" w:hAnsi="Times New Roman" w:cs="Times New Roman"/>
          <w:sz w:val="23"/>
          <w:szCs w:val="23"/>
        </w:rPr>
        <w:t>ввода</w:t>
      </w:r>
      <w:proofErr w:type="gram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в эксплуатацию основных фондов создаваемого предприятия. При оценке эффективности он, как правило, выступает только в качестве ограничения.</w:t>
      </w:r>
    </w:p>
    <w:p w:rsidR="00B561A6" w:rsidRPr="00B561A6" w:rsidRDefault="00B561A6" w:rsidP="00B561A6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561A6">
        <w:rPr>
          <w:rFonts w:ascii="Times New Roman" w:eastAsia="Times New Roman" w:hAnsi="Times New Roman" w:cs="Times New Roman"/>
          <w:b/>
          <w:bCs/>
          <w:sz w:val="36"/>
          <w:szCs w:val="36"/>
        </w:rPr>
        <w:t>2.4.2. Дисконтированный период окупаемости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lastRenderedPageBreak/>
        <w:t>Дисконтированный период окупаемости (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discounted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payback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period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>, DPB) – это продолжительность наименьшего периода, по истечении которого текущий чистый дисконтированный доход становится и в дальнейшем остается неотрицательным.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Дисконтированный период окупаемости (DPB) рассчитывается аналогично периоду окупаемости (PB), однако в этом случае чистый денежный поток дисконтируется. Используемое для расчета соотношение выглядит следующим образом: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● </w:t>
      </w:r>
      <w:proofErr w:type="spellStart"/>
      <w:r w:rsidRPr="00B561A6">
        <w:rPr>
          <w:rFonts w:ascii="Times New Roman" w:eastAsia="Times New Roman" w:hAnsi="Times New Roman" w:cs="Times New Roman"/>
          <w:i/>
          <w:iCs/>
          <w:sz w:val="23"/>
        </w:rPr>
        <w:t>Investments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– начальные инвестиции;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● </w:t>
      </w:r>
      <w:proofErr w:type="spellStart"/>
      <w:r w:rsidRPr="00B561A6">
        <w:rPr>
          <w:rFonts w:ascii="Times New Roman" w:eastAsia="Times New Roman" w:hAnsi="Times New Roman" w:cs="Times New Roman"/>
          <w:i/>
          <w:iCs/>
          <w:sz w:val="23"/>
        </w:rPr>
        <w:t>CFt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– чистый денежный поток периода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t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>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● </w:t>
      </w:r>
      <w:proofErr w:type="spellStart"/>
      <w:r w:rsidRPr="00B561A6">
        <w:rPr>
          <w:rFonts w:ascii="Times New Roman" w:eastAsia="Times New Roman" w:hAnsi="Times New Roman" w:cs="Times New Roman"/>
          <w:i/>
          <w:iCs/>
          <w:sz w:val="23"/>
        </w:rPr>
        <w:t>r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– ставка дисконтирования.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Этот показатель дает более реалистичную оценку периода окупаемости, чем РВ, при условии корректного выбора ставки дисконтирования. Рассчитывается путем подбора значения при разных вариантах сроков.</w:t>
      </w:r>
    </w:p>
    <w:p w:rsidR="00B561A6" w:rsidRPr="00B561A6" w:rsidRDefault="00B561A6" w:rsidP="00B561A6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561A6">
        <w:rPr>
          <w:rFonts w:ascii="Times New Roman" w:eastAsia="Times New Roman" w:hAnsi="Times New Roman" w:cs="Times New Roman"/>
          <w:b/>
          <w:bCs/>
          <w:sz w:val="36"/>
          <w:szCs w:val="36"/>
        </w:rPr>
        <w:t>2.4.3. Чистый доход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Чистый доход (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net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value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>, NV) – это накопленный эффект (сальдо денежного потока) за расчетный период.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NV и NPV характеризуют превышение суммарных денежных поступлений над суммарными затратами для данного проекта соответственно без учета и с учетом неравноценности их разновременности. Разница значений NP и NPV, как правило, положительна, ее часто иногда называют дисконтом проекта, но ее не надо путать с нормой дисконта.</w:t>
      </w:r>
    </w:p>
    <w:p w:rsidR="00B561A6" w:rsidRPr="00B561A6" w:rsidRDefault="00B561A6" w:rsidP="00B561A6">
      <w:pPr>
        <w:spacing w:before="100" w:beforeAutospacing="1" w:after="100" w:afterAutospacing="1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561A6">
        <w:rPr>
          <w:rFonts w:ascii="Times New Roman" w:eastAsia="Times New Roman" w:hAnsi="Times New Roman" w:cs="Times New Roman"/>
          <w:b/>
          <w:bCs/>
          <w:sz w:val="36"/>
          <w:szCs w:val="36"/>
        </w:rPr>
        <w:t>2.4.4. Чистый приведенный доход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Чистый приведенный доход (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net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present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value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>, NPV) – это: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● сумма текущих эффектов за весь расчетный период, приведенная к начальному шагу;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● превышение интегральных результатов над интегральными затратами;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● абсолютная величина дохода от реализации проекта с учетом ожидаемого изменения стоимости денег и зависит от нормы дисконта.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Чистый приведенный доход, NPV (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net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present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B561A6">
        <w:rPr>
          <w:rFonts w:ascii="Times New Roman" w:eastAsia="Times New Roman" w:hAnsi="Times New Roman" w:cs="Times New Roman"/>
          <w:sz w:val="23"/>
          <w:szCs w:val="23"/>
        </w:rPr>
        <w:t>value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>) определяется по формуле: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● </w:t>
      </w:r>
      <w:proofErr w:type="spellStart"/>
      <w:r w:rsidRPr="00B561A6">
        <w:rPr>
          <w:rFonts w:ascii="Times New Roman" w:eastAsia="Times New Roman" w:hAnsi="Times New Roman" w:cs="Times New Roman"/>
          <w:i/>
          <w:iCs/>
          <w:sz w:val="23"/>
        </w:rPr>
        <w:t>Investments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– начальные инвестиции;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● </w:t>
      </w:r>
      <w:proofErr w:type="spellStart"/>
      <w:r w:rsidRPr="00B561A6">
        <w:rPr>
          <w:rFonts w:ascii="Times New Roman" w:eastAsia="Times New Roman" w:hAnsi="Times New Roman" w:cs="Times New Roman"/>
          <w:i/>
          <w:iCs/>
          <w:sz w:val="23"/>
        </w:rPr>
        <w:t>CFt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– чистый денежный поток периода </w:t>
      </w:r>
      <w:proofErr w:type="spellStart"/>
      <w:r w:rsidRPr="00B561A6">
        <w:rPr>
          <w:rFonts w:ascii="Times New Roman" w:eastAsia="Times New Roman" w:hAnsi="Times New Roman" w:cs="Times New Roman"/>
          <w:i/>
          <w:iCs/>
          <w:sz w:val="23"/>
        </w:rPr>
        <w:t>t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>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● </w:t>
      </w:r>
      <w:r w:rsidRPr="00B561A6">
        <w:rPr>
          <w:rFonts w:ascii="Times New Roman" w:eastAsia="Times New Roman" w:hAnsi="Times New Roman" w:cs="Times New Roman"/>
          <w:i/>
          <w:iCs/>
          <w:sz w:val="23"/>
        </w:rPr>
        <w:t>N</w:t>
      </w:r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– длительность проекта в периодах;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● </w:t>
      </w:r>
      <w:proofErr w:type="spellStart"/>
      <w:r w:rsidRPr="00B561A6">
        <w:rPr>
          <w:rFonts w:ascii="Times New Roman" w:eastAsia="Times New Roman" w:hAnsi="Times New Roman" w:cs="Times New Roman"/>
          <w:i/>
          <w:iCs/>
          <w:sz w:val="23"/>
        </w:rPr>
        <w:t>r</w:t>
      </w:r>
      <w:proofErr w:type="spellEnd"/>
      <w:r w:rsidRPr="00B561A6">
        <w:rPr>
          <w:rFonts w:ascii="Times New Roman" w:eastAsia="Times New Roman" w:hAnsi="Times New Roman" w:cs="Times New Roman"/>
          <w:sz w:val="23"/>
          <w:szCs w:val="23"/>
        </w:rPr>
        <w:t xml:space="preserve"> – ставка дисконтирования.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Значения NPV: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● для эффективного проекта NPV должен быть неотрицательным;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● чем больше NPV, тем эффективнее проект;</w:t>
      </w:r>
    </w:p>
    <w:p w:rsidR="00B561A6" w:rsidRPr="00B561A6" w:rsidRDefault="00B561A6" w:rsidP="00B561A6">
      <w:pPr>
        <w:jc w:val="left"/>
        <w:rPr>
          <w:rFonts w:ascii="Times New Roman" w:eastAsia="Times New Roman" w:hAnsi="Times New Roman" w:cs="Times New Roman"/>
          <w:sz w:val="23"/>
          <w:szCs w:val="23"/>
        </w:rPr>
      </w:pPr>
      <w:r w:rsidRPr="00B561A6">
        <w:rPr>
          <w:rFonts w:ascii="Times New Roman" w:eastAsia="Times New Roman" w:hAnsi="Times New Roman" w:cs="Times New Roman"/>
          <w:sz w:val="23"/>
          <w:szCs w:val="23"/>
        </w:rPr>
        <w:t>● при сравнении альтернативных проектов предпочтение следует отдать проекту с большим значением NPV (при условии, что он положителен).</w:t>
      </w:r>
    </w:p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561A6"/>
    <w:rsid w:val="00100DD3"/>
    <w:rsid w:val="00471582"/>
    <w:rsid w:val="005411B7"/>
    <w:rsid w:val="00892239"/>
    <w:rsid w:val="008F1D07"/>
    <w:rsid w:val="00B561A6"/>
    <w:rsid w:val="00BD1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D07"/>
  </w:style>
  <w:style w:type="paragraph" w:styleId="2">
    <w:name w:val="heading 2"/>
    <w:basedOn w:val="a"/>
    <w:link w:val="20"/>
    <w:uiPriority w:val="9"/>
    <w:qFormat/>
    <w:rsid w:val="00B561A6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20">
    <w:name w:val="Заголовок 2 Знак"/>
    <w:basedOn w:val="a0"/>
    <w:link w:val="2"/>
    <w:uiPriority w:val="9"/>
    <w:rsid w:val="00B561A6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5">
    <w:name w:val="Emphasis"/>
    <w:basedOn w:val="a0"/>
    <w:uiPriority w:val="20"/>
    <w:qFormat/>
    <w:rsid w:val="00B561A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581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7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41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39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51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9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163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9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93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6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245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19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051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33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15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38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50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97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11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07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0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59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98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58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80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95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08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71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14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0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24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31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954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82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22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78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1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5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33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55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1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4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9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55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03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06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98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39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82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765</Words>
  <Characters>4364</Characters>
  <Application>Microsoft Office Word</Application>
  <DocSecurity>0</DocSecurity>
  <Lines>36</Lines>
  <Paragraphs>10</Paragraphs>
  <ScaleCrop>false</ScaleCrop>
  <Company>Microsoft</Company>
  <LinksUpToDate>false</LinksUpToDate>
  <CharactersWithSpaces>5119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2018-09-26T14:58:00Z</dcterms:created>
  <dcterms:modified xsi:type="dcterms:W3CDTF">2018-09-26T14:59:00Z</dcterms:modified>
</cp:coreProperties>
</file>